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2016/147 vom 15. Juni 2018</w:t>
      </w:r>
    </w:p>
    <w:p>
      <w:r>
        <w:t>Sg Versicherungsgericht, 2018-06-15, DE</w:t>
      </w:r>
    </w:p>
    <w:p>
      <w:r>
        <w:rPr>
          <w:b/>
        </w:rPr>
        <w:t xml:space="preserve">Quelle: </w:t>
      </w:r>
      <w:r>
        <w:t>https://mcp.opencaselaw.ch/entscheid/sg_publikationen_IV 2016_147</w:t>
      </w:r>
    </w:p>
    <w:p>
      <w:r>
        <w:t>FR: SG_VERSICHERUNGSGERICHT IV 2016/147 du 15 juin 2018</w:t>
      </w:r>
    </w:p>
    <w:p>
      <w:r>
        <w:t>IT: SG_VERSICHERUNGSGERICHT IV 2016/147 del 15 giugno 2018</w:t>
      </w:r>
    </w:p>
    <w:p>
      <w:pPr>
        <w:pStyle w:val="Heading2"/>
      </w:pPr>
      <w:r>
        <w:t>Regeste</w:t>
      </w:r>
    </w:p>
    <w:p>
      <w:r>
        <w:t>Art. 7 ATSG; Art. 8 ATSG; Art. 16 ATSG; Art. 28 IVG: Beweistauglichkeit eines psychiatrischen Gutachtens. Valideneinkommen bei Unfall an neuem Arbeitsplatz. Kriterien für die Berücksichtigung des tatsächlichen Einkommens für die Bemessung des Invalideneinkommens, insbesondere Ausschöpfung der zumutbaren Arbeitsfähigkeit und Branchenüblichkeit des Lohns (Entscheid des Versicherungsgerichts des Kantons St. Gallen vom 15. Juni 2018, IV 2016/147). Bestätigt durch Urteil des Bundesgerichts 8C_561/2018.</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Der Einkommensvergleich hat in der Regel in der Weise zu erfolgen, dass die beiden hypothetischen Erwerbseinkommen ziffernmässig möglichst genau ermittelt und einander gegenübergestellt werden, worauf sich aus der Einkommensdifferenz der Invaliditätsgrad bestimmen lässt. Soweit die fraglichen Erwerbseinkommen ziffernmässig nicht genau ermittelt werden können, sind sie nach Massgabe der im Einzelfall bekannten Umstände zu schätzen und sind die so gewonnenen Annäherungswerte miteinander zu vergleichen (BGE 128 V 30 E. 1). 1.3.1  Als Valideneinkommen gilt dasjenige Einkommen, das die versicherte Person im Zeitpunkt des frühestmöglichen Rentenbeginns nach dem Beweisgrad der überwiegenden Wahrscheinlichkeit ohne die Gesundheitsschädigung erzielt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Insbesondere um eine berufliche Weiterentwicklung mit einem daraus resultierenden höheren Einkommen mitzuberücksichtigen, müssen konkrete Anhaltspunkte dafür gegeben sein, dass ohne gesundheitliche Beeinträchtigung ein beruflicher Aufstieg und ein entsprechend höherer Verdienst tatsächlich realisiert worden wären (Urteil des Bundesgerichts vom 21. Dezember 2016, 8C_728/2016, E. 3.1, mit weiteren Verweisen). Ist ein konkreter Lohn nicht eruierbar, war die versicherte Person zur Zeit des Eintritts des Gesundheitsschadens arbeitslos oder hätte sie ihre bisherige Stelle auch ohne die gesundheitliche Beeinträchtigung in der Zeit bis zum Rentenbeginn verloren, so können die Zahlen der Schweizerischen Lohnstrukturerhebung des Bundesamts für Statistik (LSE) herangezogen werden (vgl. Urteil 9C_501/2013 vom 28. November 2013 E. 4.2). 1.3.2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(BGE 129 V 475, E. 4.2.1, mit weiteren Verweisen; Urteil vom 25. November 2016, 9C_532/2016, E. 4.1.1). Von diesen Voraussetzungen bezweckten die zwei erstgenannten, dass der versicherten Person nicht ein zu hohes, nicht erzielbares Invalideneinkommen angerechnet werde, während das Erfordernis der voll ausgeschöpften Restarbeitsfähigkeit als Ausfluss der Schadenminderungspflicht verhindere, dass sich die versicherte Person auf ein tieferes als ihr zumutbares Einkommen berufen könne (Urteil vom 11. Februar 2013, 9C_720/2012, E. 2.3.2). Die versicherte Person kommt ihrer Schadenminderungspflicht, die auch einen Berufs- oder Stellenwechsel umfassen kann, nicht nach, wenn sie auf dem hypothetisch ausgeglichenen Arbeitsmarkt einen höheren als den tatsächlich erhaltenen Lohn erzielen könnte (Urteile des Bundesgerichts vom 5. Dezember 2017, 8C_475/2017, E. 6.1, vom 14. April 2010, 9C_310/2009, E. 3.2, vom 15. November 2010, 9C_721/2010, E. 4.1.2, und vom 21. Juni 2017, E. 3.3). Schöpft eine versicherte Person die verbleibende Arbeitsfähigkeit nicht in zumutbarem Ausmass aus, ist es mit Blick auf die Schadenminderungspflicht zulässig, das Invalideneinkommen gestützt auf Tabellenlöhne zu bestimmen (Urteil vom 14. April 2010, 9C_310/2009, E. 3.2). Sodann kann gemäss bundesgerichtlicher Rechtsprechung der tatsächliche Verdienst nur dann als Grundlage für das Invalideneinkommen dienen, sofern er branchenüblich ist (Urteil vom 5. Dezember 2017, 8C_475/2017, E. 6.1 a.E.; Urteil vom 15. November 2010, 9C_721/2010, E. 4.1.2). 1.3.3  Ein Prozentvergleich entsprechend der Arbeits- bzw. Erwerbsunfähigkeit ergibt sich bzw. ist zulässig, wenn sich die Vergleichseinkommen ziffernmässig nicht genau bestimmen lassen und nach denselben statistischen Werten bemessen werden, wenn die vormals ausgeübte Tätigkeit noch möglich ist, weil beispielsweise der Arbeitsvertrag noch nicht aufgelöst wurde, oder weil die vormals ausgeübte Tätigkeit die beste Eingliederung ermöglicht, weil der vor Eintritt der Invalidität erzielte Lohn höher ist als das Invalideneinkommen (vgl. zum Ganzen Urteile des Bundesgerichts vom 12. Juli 2017, 9C_648/2016, E. 6.2.1; vom 14. Juli 2016, 9C_225/2016, E. 6.2.2 und vom 24. August 2016, 9C_237/2016, E. 2.2).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1.5  Das Bundesgericht hat seine Rechtsprechung zu den unklaren Beschwerden geändert und die Vermutung, Schmerzsyndrome und vergleichbare psychosomatische Leiden seien überwindbar, aufgegeben und durch ein strukturiertes, normatives Prüfungsraster ersetzt (BGE 141 V 281, insb. S. 294 f. E. 3.5 f.). Gemäss altem Verfahrensstandard eingeholte Gutachten verlieren nicht per se ihren Beweiswert. Im Rahmen einer gesamthaften Prüfung des Einzelfalls mit seinen spezifischen Gegebenheiten und den erhobenen Rügen ist entscheidend, ob das abschliessende Abstellen auf die vorhandenen Beweisgrundlagen vor Bundesrecht standhält (BGE 137 V 266 E. 6). In sinngemässer Anwendung auf die materiellbeweisrechtlich geänderten Anforderungen ist in jedem einzelnen Fall zu prüfen, ob die administrativen und/oder gerichtlichen Sachverständigengutachten – gegebenenfalls im Kontext mit weiteren fachärztlichen Berichten – eine schlüssige Beurteilung im Lichte der massgeblichen Indikatoren erlauben oder nicht (BGE 141 V 309 E. 8; Urteil des Bundesgerichts vom 13. April 2016, 9C_168/2015, E. 2.2.3). 1.6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BGE 125 V 195 E. 2, je mit Hinweisen).</w:t>
      </w:r>
    </w:p>
    <w:p>
      <w:r>
        <w:rPr>
          <w:b/>
        </w:rPr>
        <w:t>E. 2</w:t>
      </w:r>
    </w:p>
    <w:p>
      <w:r>
        <w:t>2.1  Zunächst ist die invalidenversicherungsrechtlich relevante Arbeitsfähigkeit des Beschwerdeführers festzulegen. Medizinische Grundlage hierfür bilden insbesondere das psychiatrische Gutachten von Dr. I.___ vom 23. Juni 2015 (IV-act. 168) und in somatischer Hinsicht das polydisziplinäre Gutachten der ABI vom 19. November 2014 (IV-act. 150). 2.2  Der orthopädische Gutachter hielt fest, die vom Beschwerdeführer beklagten Beschwerden liessen sich durch die klinischen und radiologischen Befunde keinesfalls vollständig begründen. Nachvollziehbar sei ein gewisser Leidensdruck bei lumbosakraler Diskushernie bei allerdings freier Beweglichkeit, doch müsse insgesamt eine deutliche nichtorganische Beschwerdekomponente angenommen werden (IV-act. 150-19). Der neurologische Gutachter führte aus, der von Dr. B.___ noch beschriebene verminderte Kornealreflex und die angegebene Hypästhesie im Versorgungsgebiet des ersten Trigeminusastes könnten nicht bestätigt werden. Die Beschwerden würden nicht als neuralgiforme Schmerzen, sondern viel mehr als Mischkopfschmerz mit migränoider Komponente geschildert. Da eine Contusio cerebri sicher nicht vorgelegen habe, könne auch nicht von einem posttraumatischen Kopfschmerz gesprochen werden. Eine wesentliche Einschränkung der Arbeitsfähigkeit ergebe sich hieraus nicht; so sei an Tagen mit diesem Kopfschmerz eine leichte Einbusse der Konzentrationsfähigkeit zuzubilligen. Bei der Beurteilung dieser Kopfschmerzen sei überdies die psychiatrische Komorbidität zu berücksichtigen (IV-act. 150-23 f.). Sowohl seitens der Rehaklinik Bellikon (Austrittsbericht vom 15. Juli 2008, SUVA-act. 2-96) als auch durch den Kreisarzt der SUVA (Bericht vom 9. September 2009, SUVA-act. 69-5) wurden ausschliesslich auf die unmittelbaren Traumafolgen fokussierende Diagnosen gestellt (vgl. Gutachten Dr. I.___, IV-act. 168-30; im Einzelnen leichte traumatische Hirnverletzung, Gesichtsschädelkontusion mit Augenaffektion links, Kontusion Beckenkamm links; Kopfanpralltrauma mit Weichteilwunde linke Orbita, Commotio cerebri, Kontusion linke Beckenhälfte, fragliche Kontusion linke Schulter). Weitere Diagnosen mit objektivierten organisch korrelierten Beeinträchtigungen wurden indes nicht gestellt bzw. beschrieben. Insgesamt erscheint schlüssig und nachvollziehbar, dass in somatischer Hinsicht auch unter Berücksichtigung des chronischen lumbovertebralen Schmerzsyndroms und der chronischen Beschwerden im Bereich der Schulterblätter für körperlich leichte und mittelschwere Tätigkeiten ohne wiederholtes Heben und Tragen von Lasten über 25 kg und ohne repetitiven Einsatz der oberen Extremitäten oberhalb des Schulterniveaus eine zeitlich und leistungsmässig uneingeschränkte Arbeitsfähigkeit besteht (orthopädisches Teilgutachten ABI, IV-act. 150-19). 2.3  Die psychiatrische Diagnostik von Dr. I.___ - somatoforme Schmerzstörung (ICD-10: F45.4) mit Symptomausweitung und abnormem Krankheitsverhalten, diagnostizierbar auch als chronische Schmerzstörung mit somatischen und psychischen Faktoren (ICD-10: F45.41), akzentuierte Persönlichkeit mit ängstlich-vermeidenden und passiv-aggressiven Zügen (ICD-10: Z73.1), Zustand nach Anpassungsstörung mit längerer depressiver Reaktion (ICD-10: F43.22; IV-act. 168-29) - umfasst die zuvor festgestellte leichte depressive Episode (psychiatrisches ABI-Gutachten, IV-act. 150-13) und die Entwicklung körperlicher Symptome aus psychischen Gründen (Gutachten Dr. D.___, SUVA-act. 2-40 ff.) nicht mehr. Indes hatte auch Dr. D.___ akzentuierte zwanghafte und passiv-aggressive Persönlichkeitszüge bzw. den Verdacht einer solchen Persönlichkeitsstörung festgestellt (Gutachten vom 8. Juni 2009, SUVA-act. 2-40 ff.). Beide psychiatrischen Vorgutachter attestierten keine Einschränkung der Arbeitsfähigkeit (IV-act. 150-14; SUVA-act. 2-43 f.). Dr. I.___ schätzt die Arbeitsfähigkeit mit Blick auf die teilweise erfüllten so genannten Förster-Kriterien (IV-act. 168-41) und den klinischen Eindruck auf 6 Stunden täglich mit möglicher gewisser Steigerung bzw. auf 70%-80% (IV-act. 168-42). Hinsichtlich des funktionellen Schweregrades ist festzuhalten, dass ein schwerer, quälender Kopfschmerz zwar nicht andauernd, wohl aber während der akuten Phasen - gemäss Beschwerdeführer ca. alle 5 - 6 Tage während ca. zwei Tagen, manchmal weniger ausgeprägt oder kürzer anhaltend (IV-act. 168-7 f.) - besteht. Das klinische Erscheinungsbild wird als "relativ unauffällig" beschrieben (IV-act. 168-37). Auch aus neuropsychologischer Sicht ist nur noch von leicht verminderten Konzentrations- und Aufmerksamkeitsleistungen und davon auszugehen, dass der Beschwerdeführer seiner bisherigen Tätigkeit grundsätzlich gewachsen ist (Austrittsbericht Rehaklinik Bellikon vom 15. Juli 2008, SUVA-act. 2-98). Die Schmerzen haben auf diverse medikamentöse Behandlungen sowie auf Physiotherapie nicht wesentlich angesprochen (IV-act. 168-15 f.). Als Komorbiditäten bzw. erschwerend für die Wiedereingliederung bestehen eine gewisse Vulnerabilität, unter zunehmender Belastung Anpassungsstörungen mit depressiver Reaktion (IV-act. 168-35), mässig erhebliche körperliche Begleiterkrankungen (IV-act. 168-35) sowie ängstlich-vermeidende und passiv-aggressive Persönlichkeitszüge (IV-act. 168-31 ff.). Der Beschwerdeführer nannte keine wesentlichen Einschränkungen der berufsrelevanten Fähigkeiten, ausser dass er bei aufkommenden Kopfschmerzen gezwungen sei, die Arbeit niederzulegen (IV-act. 168-26 ff.). Als Ressourcen nennt Dr. I.___ eine grundsätzlich kräftige Körperkonstitution, eine gute Intelligenz und einiges an praktischer beruflicher Erfahrung (IV-act. 168-36). Weiter sei der Beschwerdeführer sowohl im Privatleben als auch teilweise im Berufsleben gesellschaftlich verankert (IV-act. 168-35). Ressourcenhemmend sind psychosoziale Belastungen und emotionale Konflikte, diverse Phänomene einer dysfunktionalen Beschwerdebewältigung sowie eines abnormen Krankheitsverhaltens (Aggravation, subjektive Leistungsinsuffizienz, Selbstlimitierung, übertriebenes Schonverhalten mit Verharren in der Krankenrolle bei eher limitierter Leistungsmotivation) sowie ungenügende Akkulturierung, mangelhafte Sprachkompetenz, chronische familiäre Konflikte, finanzielle Probleme und andere mehr zu erwähnen (IV-act. 168-31). Zur Kategorie der Konsistenz führt der Gutachter an, die geklagten Beschwerden liessen sich zumindest teilweise nicht mit objektiven Befunden in Einklang bringen. Eindrucksmässig bestehe eine Diskrepanz zwischen subjektiven Beschwerden und der körperlichen Beeinträchtigung in der Untersuchungssituation. Eine gewisse mangelnde Präzision der Schilderung von Beschwerden und Krankheitsverlauf sei festzustellen. Gewisse Formulierungen hätten überzogen gewirkt und nicht zu Mimik und Gestik gepasst. Es bestünden Diskrepanzen zwischen Eigenangaben und Fremdanamnese inklusive Aktenlage, und es würden Beschwerden angegeben, die sich durch "nichts" bessern liessen. Hingegen sei eine Diskrepanz zwischen den geschilderten Beeinträchtigungen und den eruierten Aktivitäten nicht objektivierbar. Eine sachliche Diskussion sei schwierig, aber nicht unmöglich, da der Beschwerdeführer einen gewissen Goodwill zur Schau trage (IV-act. 168-37 f.; vgl. zu Verweistätigkeiten auch IV-act. 168-28 f.). 2.4  Das psychiatrische Gutachten von Dr. I.___ genügt den Anforderungen eines strukturierten Beweisverfahrens. Damit ist ein invalidenversicherungsrechtlich relevanter Gesundheitsschaden hinreichend objektiviert (vgl. BGE 140 V 289 E. 3.3.1; Urteil des Bundegerichts vom 30. November 2017, 8C_350/2017, E. 5.3 f.). Es berücksichtigt die geschilderten Beschwerden und die vorhandenen medizinischen Akten und ist insgesamt beweistauglich. Ergänzend ist zu bemerken, dass die gemäss Rechtsprechung relevante durchschnittliche Arbeitsfähigkeit 75% (vgl. Urteil des Bundesgerichts vom 4. Juni 2013, 9C_730/2012, E. 4.2) als Minimum zu interpretieren ist: Dr. I.___ geht zwar im Zeitpunkt des Gutachtens von einem zumutbaren Tagespensum von 6 Stunden, entsprechend 70% eines 8,5-Stundentages, aus. Er führt jedoch aus, auf psychischer Ebene bestehe eine reine Befindlichkeitsstörung ohne fassbare kognitive Funktionseinschränkungen (IV-act. 168-36). Es bestehe im Grunde kein medizinisches Argument, das gegen eine Steigerung der Arbeits- bzw. Leistungsfähigkeit spreche, wenn die eingetretene Dekonditionierung weggefallen sei (IV-act. 168-40 f.). Die Arbeitsunfähigkeit wird mit dem Hinweis auf die teilweise erfüllten Försterkriterien begründet (IV-act. 168-41). Aus der Schilderung des Beschwerdeführers, gegen die plötzlich auftretenden Kopfschmerzen helfe einzig ein Gang ins Freie (IV-act. 168-8); sein (derzeitiger) Chef kenne seine Problematik und lasse ohne weiteres zu, dass er vermehrt Pausen einlege, nach draussen gehe oder Kaffee trinke, Zigaretten rauche (IV-act. 168-12, 42), lässt sich schliessen, dass die Kopfschmerzen relativ gut "behandelbar" sind und nicht regelmässig eine zweitägige vollständige Arbeitsunfähigkeit bewirken. Diese Elemente sprechen gegen eine höhere als die von Dr. I.___ geschätzte Arbeitsunfähigkeit; es ist mithin von einer mindestens 75%-igen Arbeitsfähigkeit auszugehen, wobei somatischerseits die erwähnten Adaptationskriterien zu berücksichtigen sind (vgl. E. 2.2 am Schluss).</w:t>
      </w:r>
    </w:p>
    <w:p>
      <w:r>
        <w:rPr>
          <w:b/>
        </w:rPr>
        <w:t>E. 3</w:t>
      </w:r>
    </w:p>
    <w:p>
      <w:r>
        <w:t>3.1  Der Beschwerdeführer meldete sich am 22. April 2008 bei der IV zum Leistungsbezug an (IV-act. 1). Gemäss Übergangsrecht zur 5. IV-Revision ist vorliegend Art. 29 Abs. 1 IVG, wonach der Rentenanspruch frühestens 6 Monate nach Geltend-machung des Leistungsanspruchs entsteht, nicht anwendbar (BGE 138 V 475; Entscheide des Versicherungsgerichts vom 29. Januar 2014, IV 2012/309, E. 1.1, und vom 25. November 2016, IV 2014/355, E. 2). Ein allfälliger Rentenanspruch konnte somit mit Ablaufs der Wartefrist gemäss Art. 28 Abs. 1 lit. b IVG am 1. Juli 2008 entstehen. Massgebend für den Einkommensvergleich ist das Jahr 2008 (BGE 129 V 222). 3.2  Der Beschwerdeführer hatte am 1. Mai 2007 eine Vollzeitstelle (40 Std./Woche) als J.___ mit einem hypothetischen Einkommen im Jahr 2008 von Fr. 66'300.-- angetreten (Angaben Arbeitgeberin vom 18. Juni 2008, IV-act. 25-3 ff.). Nachdem ein Arbeitsversuch vom 3. bis 19. Dezember 2007 im Umfang von maximal 30% gescheitert war, da der Beschwerdeführer wegen Schmerzen wieder zu 100% arbeitsunfähig geschrieben wurde, kündigte die Arbeitgeberin das Arbeitsverhältnis am 31. Januar 2008 (Angaben Arbeitgeberin vom 18. Juni 2008, IV-act. 25-3, 6, 12; Unfallschein, IV-act. 25-15). Die Beschwerdegegnerin ist zugunsten des Beschwerdeführers vom an der davor innegehabten Stelle gemäss Auszug aus dem Individuellen Konto (IK) im Jahr 2006 erzielten Lohn von Fr. 73'128.-- ausgegangen (IV-act. 152). Für das massgebende Jahr 2008 entspricht dies einem Betrag von Fr. 75'960.-- (Fr. 73'128.-- : 2014 x 2092; Bundesamt für Statistik [BFS], Lohnentwicklung 2014, T 39; Indices Männer 2006: 2014, 2008: 2092). Mit Blick auf den Auszug aus dem Individuellen Konto (IK; IV-act. 87) erweist sich dieses Einkommen als höher als jenes der Vorjahre, weshalb auf den Durchschnitt seit 2002 abzustellen ist. Damit ergeben sich unter Berücksichtigung der Nominallohnentwicklung (Bundesamt für Statistik, Lohnentwicklung 2014, T 39, Indices Männer) folgende Jahreseinkommen: Löhne  NL-Index NL-Index 2008 indexierte Löhne 2002  Fr. 62'677.00   1'933 2'092  Fr. 67'832.53 2003  Fr. 65'327.00   1'958 2'092  Fr. 69'797.80 2004  Fr. 66'438.00   1'975 2'092  Fr. 70'373.82 2005  Fr. 65'181.00   1'992 2'092  Fr. 68'453.14 2006  Fr. 73'128.00   2'014 2'092  Fr. 75'960.17 Das als Valideneinkommen massgebliche durchschnittliche Jahreseinkommen beläuft sich auf Fr. 70'483.50.</w:t>
      </w:r>
    </w:p>
    <w:p>
      <w:r>
        <w:rPr>
          <w:b/>
        </w:rPr>
        <w:t>E. 3.3</w:t>
      </w:r>
    </w:p>
    <w:p>
      <w:r>
        <w:t>3.3.1  Der Beschwerdeführer arbeitet seit 1. März 2009 stundenweise als J.___ bei der K.___ zu einem Stundenlohn von Fr. 22.20 inklusive Ferien- und Feiertagsentschädigung sowie anteilsmässigen 13. Monatslohn. Hochgerechnet auf ein Vollzeitpensum von jährlich rund 2000 Stunden (45 Wochenstunden betriebsübliche Arbeitszeit [Angabe Arbeitgeberin, IV-act. 88-2] x 45 Wochen [inkl. Ferien und Feiertage]) ergibt sich ein jährliches Einkommen von Fr. 44'400.-- (2000 x Fr. 22.20). Dem gegenüber beträgt der Tabellenlohn gemäss Lohnstrukturerhebung (LSE) des Bundesamtes für Statistik (BFS) 2008, Metallverarbeitung (TA1, Ziff. 27, 28, Männer Anforderungsniveau 4) Fr. 4'949.--. Hochgerechnet auf die betriebsübliche Arbeitszeit gemäss LSE von 41,4 Std. und auf 12 Monate beträgt der Tabellenlohn 61'467.--, womit sich das aktuelle Einkommen des Beschwerdeführers als in beträchtlichem Masse unterdurchschnittlich erweist. Dies gilt auch gegenüber dem Durchschnittslohn des Anforderungsniveaus 4 von Fr. 59'979.-- (Informationsstelle AHV/IV, IV 2015, Bern 2015, Anhang 2). Gemäss Angaben des aktuellen Arbeitgebers vom 10. Dezember 2010 entspreche der Lohn der Arbeitsleistung (IV-act. 88-2). Der Arbeitgeber verzeichnete für das Jahr 2009 329,5 und für 2010 254 Arbeitsstunden (IV-act. 88-2 f.). Weiter gab er an, der Beschwerdeführer arbeite nur, wenn sein Zustand es zulasse oder genug Aufträge vorhanden seien. In den Berichten des Kreisarztes der SUVA vom 9. September 2009 (IV-act. 69-4) und des Kopfwehzentrums der Hirslandenklinik Zürich (IV-act. 4-22 f.) vom 16. Dezember 2009 ist ein momentaner bzw. derzeitiger Einsatz von 50% vermerkt, und im ABI-Gutachten vom 19. November 2014 ein solcher von 15-20 Std. pro Woche (IV-act. 150-25). Beim Gutachter Dr. I.___ schätzte er das aktuelle Pensum auf ca. 10 Stunden/Woche bzw. 25% (Gutachten vom 23. Juni 2015, IV-act. 168-8 f.). Der Beschwerdeführer nützt damit die ihm verbliebene Restarbeitsfähigkeit von 75% nicht aus. Dabei erhält er zudem noch einen branchenunüblichen Lohn. Das Invalideneinkommen ist daher aufgrund des Tabellenlohnes zu bemessen. Der Beschwerdeführer macht denn auch nicht geltend, sein aktueller Lohn entspreche seinem Invalideneinkommen. 3.3.2  Gemäss somatischem ABI-Gutachten besteht für körperlich leichte bis mittelschwere Tätigkeiten, wie sie der Beschwerdeführer aktuell ausübe, eine 100%-ige Arbeitsfähigkeit. Möglichst zu vermeiden seien Gewichtsbelastungen über 25 kg und Arbeiten über Schulterhöhe. Wegen der Migränekomponente seien Tätigkeiten im Schichtdienst ungünstig (ABI-Gutachten vom 19. November 2014, IV-act. 150-25 f.). Dr. I.___ bezeichnete zudem, allerdings fachfremd, langes Stehen als möglicherweise Beschwerden provozierend (Gutachten vom 5. Dezember 2014, IV-act. 168-41). Die Tätigkeit als Y.___ bei der X.___ AG beinhaltete zwar häufiges Stehen, jedoch kein Heben oder Tragen von Gewichten über 25 kg (Angaben Arbeitgeberin vom 18. Juni 2008, IV-act. 25-8). Für die aktuelle Arbeit wird manchmaliges Stehen und seltenes Tragen oder Heben von Lasten über 25 kg angegeben (Angaben Arbeitgeberin vom 10. Dezember 2010, IV-act. 88-4). Die bisherige und aktuelle Tätigkeit als Y.___ sind somit nicht vollständig leidensangepasst. Dem Beschwerdeführer ist daher zuzubilligen, dass für das Invalideneinkommen auf den durchschnittlichen Tabellenlohn des Anforderungsniveaus 4 von Fr. 59'979.-- und nicht auf den leicht höheren Tabellenlohn in der Metallverarbeitung abgestellt wird (vgl. E. 3.3.2).</w:t>
      </w:r>
    </w:p>
    <w:p>
      <w:r>
        <w:rPr>
          <w:b/>
        </w:rPr>
        <w:t>E. 3.4</w:t>
      </w:r>
    </w:p>
    <w:p>
      <w:r>
        <w:t>3.4.1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80 E. 5b/aa in fine). Der Abzug soll aber nicht automatisch erfolgen. Er ist unter Würdigung der Umstände im Einzelfall nach pflichtgemässem Ermessen gesamthaft zu schätzen und darf 25% nicht übersteigen (BGE 126 V 80 E. 5b/bb-cc; 134 V 327 f. E. 5.2; Urteil 9C_368/2009 vom 17. Juli 2009 E. 2.1; zum Ganzen auch Urteil des Bundesgerichts vom 23. Dezember 2014, 9C_630/2014, E. 2.1 mit weiteren Verweisen). 3.4.2  Die Beschwerdegegnerin gewährte dem Beschwerdeführer in der angefochtenen Verfügung (IV-act. 179) keinen Tabellenlohnabzug und in der Beschwerdeantwort einen solchen von 5% (act. G 4). Der Teilzeitabzug von 5% entspricht der Statistik (BFS, Lohnstrukturerhebung 2008, Tabelle monatlicher Bruttolohn [Zentralwert] nach Beschäftigungsgrad, Anforderungsniveau und Geschlecht, wonach der Durchschnittslohn im Anforderungsniveau 4 bei vollzeitlicher Tätigkeit [über 90%] Fr. 4'925.-- und bei einem Pensum von 75% bis 89% Fr. 4'677.-- betrug). Dr. I.___ begründet die eingeschränkte Arbeitsfähigkeit damit, dass die Restbeschwerden die Durchhaltefähigkeit über eine gewisse Zeitdauer hinaus erschweren und in Phasen akuten Kopfschmerzes jede Berufstätigkeit verunmöglicht werde (IV-act. 168-40). Er führt weiter aus, aufgrund des Naturells und des Krankheitsverhaltens des Beschwerdeführers sei dieser auf einen Arbeitsplatz angewiesen, an dem er keinem erhöhten Zeitdruck ausgesetzt sei und seinem Bedürfnis nach Erholungspausen an der frischen Luft (Kaffee-/Rauchpause) Verständnis entgegengebracht werde. Einen erhöhten Pausenbedarf hält Dr. I.___ aufgrund der Dekonditionierung namentlich zu Beginn für erforderlich (vgl. IV-act. 168-42; E. 2.4). Soweit die Einschränkungen der Arbeits- bzw. Leistungsfähigkeit auf der Dekonditionierung beruhen, sind sie vorübergehender Natur und begründen daher keinen Tabellenlohnabzug. Darüber hinaus ist die schmerzbedingte Verminderung des Rendements durch die Arbeitsausfälle bereits in der Arbeitsfähigkeitsschätzung berücksichtigt und kann daher nicht zusätzlich einen Tabellenlohnabzug begründen (Urteil des Bundesgerichts vom 22. Januar 2015, 9C_846/2014, E. 4.1.1 mit Verweisen). Die von Dr. I.___ festgehaltenen einerseits ängstlich-vermeidenden und andererseits passiv-aggressiven Persönlichkeitszüge (IV-act. 168-33) bzw. die subjektive Leistungsinsuffizienz mit Tendenz zur Selbstlimitierung (IV-act. 168-42) begründen ebenfalls keinen zusätzlichen Tabellenlohnabzug, zumal der Beschwerdeführer sowohl von der Arbeitgeberin (Angaben vom 18. Juni 2008, IV-act. 25-9), während der Therapie in der Rehaklinik Bellikon (Austrittsbericht vom 15. Juli 2008, Fremdakten, act. 2-98) als auch während der beruflichen Abklärung in der OBV (Schlussbericht vom 14. November 2008, IV-act. 47) als sehr lern- und leistungsbereit, interessiert und zuverlässig beschrieben wurde und keine persönlichkeitsbezogenen Probleme berichtet wurden. Insgesamt rechtfertigt sich unter Berücksichtigung der beschriebenen Elemente ein Tabellenlohnabzug von 5%. Es resultiert ein Invalideneinkommen von Fr. 42'735.-- (Fr. 59'979.-- x 75% x 95%), woraus sich bei einem Valideneinkommen von Fr. 70'483.50 (E. 3.2) ein Invaliditätsgrad von 39,4% ergibt.</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